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1975"/>
        <w:gridCol w:w="336"/>
        <w:gridCol w:w="3036"/>
        <w:gridCol w:w="428"/>
        <w:gridCol w:w="752"/>
        <w:gridCol w:w="3079"/>
      </w:tblGrid>
      <w:tr w:rsidR="00AE72C5" w:rsidTr="006E373D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6E373D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6E373D">
        <w:trPr>
          <w:trHeight w:val="277"/>
        </w:trPr>
        <w:tc>
          <w:tcPr>
            <w:tcW w:w="2311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295" w:type="dxa"/>
            <w:gridSpan w:val="4"/>
          </w:tcPr>
          <w:p w:rsidR="00AE72C5" w:rsidRPr="00265CE3" w:rsidRDefault="00BF62ED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</w:rPr>
              <w:t>ExAM  (Experimental Animal Models)</w:t>
            </w:r>
          </w:p>
        </w:tc>
      </w:tr>
      <w:tr w:rsidR="00E71CB7" w:rsidTr="006E373D">
        <w:trPr>
          <w:trHeight w:val="277"/>
        </w:trPr>
        <w:tc>
          <w:tcPr>
            <w:tcW w:w="2311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295" w:type="dxa"/>
            <w:gridSpan w:val="4"/>
          </w:tcPr>
          <w:p w:rsidR="00E71CB7" w:rsidRPr="00265CE3" w:rsidRDefault="00BF62ED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</w:rPr>
              <w:t>Ústav živočišné fyziologie a genetiky AV ČR, v.v.i.</w:t>
            </w:r>
          </w:p>
        </w:tc>
      </w:tr>
      <w:tr w:rsidR="00E71CB7" w:rsidTr="006E373D">
        <w:trPr>
          <w:trHeight w:val="277"/>
        </w:trPr>
        <w:tc>
          <w:tcPr>
            <w:tcW w:w="2311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7295" w:type="dxa"/>
            <w:gridSpan w:val="4"/>
          </w:tcPr>
          <w:p w:rsidR="00E71CB7" w:rsidRPr="00265CE3" w:rsidRDefault="00BF62ED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</w:rPr>
              <w:t>CZ.1.05/2.1.00/03.0124</w:t>
            </w:r>
          </w:p>
        </w:tc>
      </w:tr>
      <w:tr w:rsidR="00F74C5F" w:rsidTr="006E373D">
        <w:trPr>
          <w:trHeight w:val="277"/>
        </w:trPr>
        <w:tc>
          <w:tcPr>
            <w:tcW w:w="2311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295" w:type="dxa"/>
            <w:gridSpan w:val="4"/>
          </w:tcPr>
          <w:p w:rsidR="00F74C5F" w:rsidRPr="00265CE3" w:rsidRDefault="00BF62ED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eastAsia="MS Mincho" w:hAnsiTheme="minorHAnsi" w:cstheme="minorHAnsi"/>
              </w:rPr>
              <w:t>Rumburská 89, 277 21 Liběchov</w:t>
            </w:r>
          </w:p>
        </w:tc>
      </w:tr>
      <w:tr w:rsidR="00F74C5F" w:rsidTr="006E373D">
        <w:trPr>
          <w:trHeight w:val="277"/>
        </w:trPr>
        <w:tc>
          <w:tcPr>
            <w:tcW w:w="2311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295" w:type="dxa"/>
            <w:gridSpan w:val="4"/>
          </w:tcPr>
          <w:p w:rsidR="00F74C5F" w:rsidRPr="00265CE3" w:rsidRDefault="00BF62ED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</w:rPr>
              <w:t>Výzva č. 2.2 pro oblast podpory 2.1 Regionální VaV centra</w:t>
            </w:r>
          </w:p>
        </w:tc>
      </w:tr>
      <w:tr w:rsidR="00F74C5F" w:rsidTr="006E373D">
        <w:trPr>
          <w:trHeight w:val="277"/>
        </w:trPr>
        <w:tc>
          <w:tcPr>
            <w:tcW w:w="2311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295" w:type="dxa"/>
            <w:gridSpan w:val="4"/>
          </w:tcPr>
          <w:p w:rsidR="00F74C5F" w:rsidRPr="00265CE3" w:rsidRDefault="00BF62ED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30.3.2012</w:t>
            </w:r>
          </w:p>
        </w:tc>
      </w:tr>
      <w:tr w:rsidR="00F74C5F" w:rsidTr="006E373D">
        <w:trPr>
          <w:trHeight w:val="623"/>
        </w:trPr>
        <w:tc>
          <w:tcPr>
            <w:tcW w:w="2311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464" w:type="dxa"/>
            <w:gridSpan w:val="2"/>
          </w:tcPr>
          <w:p w:rsidR="00E20092" w:rsidRPr="00265CE3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265CE3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265CE3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BF62ED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01.04.2012</w:t>
            </w:r>
          </w:p>
          <w:p w:rsidR="00AA442B" w:rsidRPr="00265CE3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31" w:type="dxa"/>
            <w:gridSpan w:val="2"/>
          </w:tcPr>
          <w:p w:rsidR="000F0945" w:rsidRPr="00265CE3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265CE3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265CE3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265CE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F62ED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31.12.2015</w:t>
            </w:r>
          </w:p>
        </w:tc>
      </w:tr>
      <w:tr w:rsidR="00F74C5F" w:rsidTr="006E373D">
        <w:trPr>
          <w:trHeight w:val="277"/>
        </w:trPr>
        <w:tc>
          <w:tcPr>
            <w:tcW w:w="2311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464" w:type="dxa"/>
            <w:gridSpan w:val="2"/>
          </w:tcPr>
          <w:p w:rsidR="00526313" w:rsidRPr="00265CE3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265CE3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BF62ED" w:rsidRPr="00265CE3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(částka z RoPD bez snížení):</w:t>
            </w:r>
            <w:r w:rsidR="00BF62ED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7A62D7" w:rsidRPr="00265CE3" w:rsidRDefault="00BF62ED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174 556 094 Kč</w:t>
            </w:r>
          </w:p>
        </w:tc>
        <w:tc>
          <w:tcPr>
            <w:tcW w:w="3831" w:type="dxa"/>
            <w:gridSpan w:val="2"/>
          </w:tcPr>
          <w:p w:rsidR="00F34368" w:rsidRPr="00265CE3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265CE3" w:rsidRDefault="00BF62E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26 183 414,10 Kč</w:t>
            </w:r>
          </w:p>
          <w:p w:rsidR="00F74C5F" w:rsidRPr="00265CE3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265CE3" w:rsidRDefault="00BF62E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148 372 679,90 Kč</w:t>
            </w:r>
          </w:p>
        </w:tc>
      </w:tr>
      <w:tr w:rsidR="00F34368" w:rsidTr="006E373D">
        <w:trPr>
          <w:trHeight w:val="1191"/>
        </w:trPr>
        <w:tc>
          <w:tcPr>
            <w:tcW w:w="2311" w:type="dxa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RoPD)</w:t>
            </w:r>
          </w:p>
        </w:tc>
        <w:tc>
          <w:tcPr>
            <w:tcW w:w="7295" w:type="dxa"/>
            <w:gridSpan w:val="4"/>
          </w:tcPr>
          <w:p w:rsidR="00F34368" w:rsidRPr="00265CE3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F62ED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72 850 116 Kč</w:t>
            </w:r>
          </w:p>
          <w:p w:rsidR="00F34368" w:rsidRPr="00265CE3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265CE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F62ED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49 595 052 Kč</w:t>
            </w:r>
          </w:p>
          <w:p w:rsidR="00F34368" w:rsidRPr="00265CE3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265CE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F62ED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28 744 963 Kč</w:t>
            </w:r>
          </w:p>
          <w:p w:rsidR="00F34368" w:rsidRPr="00265CE3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265CE3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z RoPD)</w:t>
            </w:r>
            <w:r w:rsidR="0018459D" w:rsidRPr="00265CE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F62ED" w:rsidRPr="00265CE3">
              <w:rPr>
                <w:rFonts w:asciiTheme="minorHAnsi" w:hAnsiTheme="minorHAnsi" w:cstheme="minorHAnsi"/>
                <w:sz w:val="18"/>
                <w:szCs w:val="18"/>
              </w:rPr>
              <w:t xml:space="preserve"> 23 365 963 Kč</w:t>
            </w:r>
          </w:p>
        </w:tc>
      </w:tr>
      <w:tr w:rsidR="008353DD" w:rsidTr="006E373D">
        <w:trPr>
          <w:trHeight w:val="1116"/>
        </w:trPr>
        <w:tc>
          <w:tcPr>
            <w:tcW w:w="2311" w:type="dxa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7295" w:type="dxa"/>
            <w:gridSpan w:val="4"/>
          </w:tcPr>
          <w:p w:rsidR="008353DD" w:rsidRPr="00265CE3" w:rsidRDefault="00B277A3" w:rsidP="00B277A3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Primárním zaměřením projektu je vybudovat nové Centrum PIGMOD včetně infrastruktury a výzkumné základny orientované jak na základní molekulární výzkum tak i následný přenos poznatků v biomedicíně. Centrum je založeno na kooperativním výzkumu, který bude realizován na jedinečném plemeni miniaturních prasat, které umožní vytvořit biomedicínské modely lidských onemocnění. Cílem je přispět k objasnění podstaty chorob nervového systému a nádorových onemocnění.</w:t>
            </w:r>
          </w:p>
        </w:tc>
      </w:tr>
      <w:tr w:rsidR="00526313" w:rsidTr="006E373D">
        <w:trPr>
          <w:trHeight w:val="277"/>
        </w:trPr>
        <w:tc>
          <w:tcPr>
            <w:tcW w:w="2311" w:type="dxa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464" w:type="dxa"/>
            <w:gridSpan w:val="2"/>
          </w:tcPr>
          <w:p w:rsidR="00526313" w:rsidRPr="00265CE3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265CE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265CE3" w:rsidRDefault="00B277A3" w:rsidP="00B277A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Rekonstrukce stáje Střednice 1 a 2</w:t>
            </w:r>
            <w:r w:rsidR="00265CE3"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B277A3" w:rsidRPr="00265CE3" w:rsidRDefault="00265CE3" w:rsidP="00B277A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– I.Q/</w:t>
            </w:r>
            <w:r w:rsidR="00B277A3"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2014 – I.Q/2015</w:t>
            </w:r>
          </w:p>
          <w:p w:rsidR="00265CE3" w:rsidRDefault="00B277A3" w:rsidP="00265CE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Novostavba Biomedicína </w:t>
            </w:r>
          </w:p>
          <w:p w:rsidR="00B277A3" w:rsidRPr="00265CE3" w:rsidRDefault="00B277A3" w:rsidP="00265CE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– </w:t>
            </w:r>
            <w:r w:rsidR="00265CE3"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I.Q/2014 – I.Q/2015</w:t>
            </w:r>
          </w:p>
          <w:p w:rsidR="00265CE3" w:rsidRDefault="00B277A3" w:rsidP="00265CE3">
            <w:pPr>
              <w:spacing w:before="60" w:after="6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Pavilon ECHO</w:t>
            </w:r>
            <w:r w:rsid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B277A3" w:rsidRPr="00265CE3" w:rsidRDefault="00265CE3" w:rsidP="00265CE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  <w:r w:rsidR="00B277A3"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IV</w:t>
            </w:r>
            <w:r w:rsidR="00B277A3"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.Q/2014</w:t>
            </w: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IV</w:t>
            </w: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.Q/2015</w:t>
            </w:r>
          </w:p>
        </w:tc>
        <w:tc>
          <w:tcPr>
            <w:tcW w:w="3831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</w:p>
          <w:p w:rsidR="00265CE3" w:rsidRDefault="00265CE3" w:rsidP="00265CE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Rekonstrukce stáje Střednice 1 a 2 </w:t>
            </w:r>
          </w:p>
          <w:p w:rsidR="00265CE3" w:rsidRPr="00265CE3" w:rsidRDefault="00265CE3" w:rsidP="00265CE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-</w:t>
            </w: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Rekomont/Ideastav</w:t>
            </w:r>
          </w:p>
          <w:p w:rsidR="00265CE3" w:rsidRDefault="00265CE3" w:rsidP="00265CE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Novostavba Biomedicína </w:t>
            </w:r>
          </w:p>
          <w:p w:rsidR="00265CE3" w:rsidRPr="00265CE3" w:rsidRDefault="00265CE3" w:rsidP="00265CE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</w:t>
            </w: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Přemysl Veselý</w:t>
            </w:r>
          </w:p>
          <w:p w:rsidR="00265CE3" w:rsidRDefault="00265CE3" w:rsidP="00265CE3">
            <w:pPr>
              <w:spacing w:before="60" w:after="6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Pavilon ECHO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265CE3" w:rsidRPr="00265CE3" w:rsidRDefault="00265CE3" w:rsidP="00265CE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–</w:t>
            </w:r>
            <w:r w:rsidRPr="00265C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Stavební JUKO</w:t>
            </w:r>
          </w:p>
        </w:tc>
      </w:tr>
      <w:tr w:rsidR="008353DD" w:rsidTr="006E373D">
        <w:trPr>
          <w:trHeight w:val="1290"/>
        </w:trPr>
        <w:tc>
          <w:tcPr>
            <w:tcW w:w="2311" w:type="dxa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7295" w:type="dxa"/>
            <w:gridSpan w:val="4"/>
          </w:tcPr>
          <w:p w:rsidR="00DC3787" w:rsidRPr="00DC3787" w:rsidRDefault="00DC3787" w:rsidP="00DC3787">
            <w:pPr>
              <w:pStyle w:val="Barevnseznamzvraznn11"/>
              <w:ind w:left="0"/>
              <w:rPr>
                <w:b/>
                <w:sz w:val="18"/>
                <w:szCs w:val="18"/>
              </w:rPr>
            </w:pPr>
            <w:r w:rsidRPr="00DC3787">
              <w:rPr>
                <w:b/>
                <w:sz w:val="18"/>
                <w:szCs w:val="18"/>
              </w:rPr>
              <w:t>Milníky a očekávané výstupy: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cs="Times"/>
                <w:color w:val="000000"/>
                <w:sz w:val="18"/>
                <w:szCs w:val="18"/>
              </w:rPr>
              <w:t>I</w:t>
            </w: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/2013 - Zahájení výběrových řízení pro dodavatele přístrojů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I/2013 - Zahájení výzkumného programu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III/2013 -Zahájení výběrových řízení pro stavební práce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134" w:hanging="113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III/2014 - Ukončení stavebních úprav stáje č. 1 v areálu Střednice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134" w:hanging="113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III/2014 - Ukončení stavebních úprav stáje č. 2 v areálu Střednice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134" w:hanging="113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I/2015 - Dokončení stavby Pavilónu Biomedicíny (Biodiverzity)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134" w:hanging="113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IV/2015 - Ukončení stavebních prací (dokončení přestavby Pavilónu exp. Chirurgických oborů), přesun části přístrojového vybavení do nových laboratoří</w:t>
            </w:r>
          </w:p>
          <w:p w:rsidR="00DC3787" w:rsidRPr="00DC3787" w:rsidRDefault="00DC3787" w:rsidP="00DC3787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I/2015 - Zahájení výzkumných prací v Pavilónu Biomedicíny</w:t>
            </w:r>
          </w:p>
          <w:p w:rsidR="00DC3787" w:rsidRPr="00DC3787" w:rsidRDefault="00DC3787" w:rsidP="00DC37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134" w:hanging="113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IV/2014 - Ukončení vybavování laboratoří výzkumného programu (některé přístroje prozatímně </w:t>
            </w: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umístěny ve stávajících laboratořích</w:t>
            </w:r>
          </w:p>
          <w:p w:rsidR="00DC3787" w:rsidRPr="00DC3787" w:rsidRDefault="00DC3787" w:rsidP="00DC3787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IV/2014 -Začátek testovací fáze Centra</w:t>
            </w:r>
          </w:p>
          <w:p w:rsidR="00DC3787" w:rsidRPr="00DC3787" w:rsidRDefault="00DC3787" w:rsidP="00DC3787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IV/2015 - Ukončení testovací fáze Centra, Centrum je připraveno pro řádný plný provoz </w:t>
            </w:r>
          </w:p>
          <w:p w:rsidR="00DC3787" w:rsidRPr="00DC3787" w:rsidRDefault="00DC3787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3787" w:rsidRPr="00DC3787" w:rsidRDefault="00DC3787" w:rsidP="00DC378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C378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Projekt poskytne podrobné molekulárně-biologické pochopení onemocnění chorob nervového systému (míšní poškození a Huntingtonova choroba) a nádorového onemocnění (melanom). Dále podpoří rozvoj jedinečných léčebných postupů. Souběžně projekt přinese: Posílení pozice v národním výzkumném prostoru; Posílení mezinárodní spolupráce; Posílení spolupráce s průmyslovými partnery; Zvýšení kvality vzdělávání. Vybudování nových budov, resp. jejich přestavba v letech 2013-2015 – Pavilón biomedicíny, Pavilón exp. chirurgických oborů, stáj ve Střednicích a vybavení nejmodernějšími přístroji, což otevře nové vědecké možnosti. </w:t>
            </w:r>
          </w:p>
          <w:p w:rsidR="00DC3787" w:rsidRPr="00DC3787" w:rsidRDefault="00DC3787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53DD" w:rsidRDefault="00265CE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Plán MI</w:t>
            </w:r>
          </w:p>
          <w:tbl>
            <w:tblPr>
              <w:tblW w:w="6813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740"/>
              <w:gridCol w:w="4522"/>
              <w:gridCol w:w="841"/>
              <w:gridCol w:w="950"/>
            </w:tblGrid>
            <w:tr w:rsidR="00DC3787" w:rsidRPr="00E91C8F" w:rsidTr="00DC3787">
              <w:trPr>
                <w:trHeight w:val="774"/>
              </w:trPr>
              <w:tc>
                <w:tcPr>
                  <w:tcW w:w="52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b/>
                      <w:bCs/>
                      <w:sz w:val="20"/>
                      <w:szCs w:val="20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E67490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K datu ukončení</w:t>
                  </w:r>
                </w:p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E67490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realizace projektu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E67490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31.12.2015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110502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52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52</w:t>
                  </w:r>
                </w:p>
              </w:tc>
            </w:tr>
            <w:tr w:rsidR="00DC3787" w:rsidRPr="00E91C8F" w:rsidTr="00DC3787">
              <w:trPr>
                <w:trHeight w:val="456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110503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110504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111200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7000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7000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074901</w:t>
                  </w:r>
                </w:p>
              </w:tc>
              <w:tc>
                <w:tcPr>
                  <w:tcW w:w="4522" w:type="dxa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84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7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7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074902</w:t>
                  </w:r>
                </w:p>
              </w:tc>
              <w:tc>
                <w:tcPr>
                  <w:tcW w:w="45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7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7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110720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7</w:t>
                  </w:r>
                </w:p>
              </w:tc>
            </w:tr>
            <w:tr w:rsidR="00DC3787" w:rsidRPr="00E91C8F" w:rsidTr="00DC3787">
              <w:trPr>
                <w:trHeight w:val="456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110815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14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110300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 xml:space="preserve">Počet nově vytvořených pracovních míst, zaměstnanci VaV - celkem  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19,9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19,9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071700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13,8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13,8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071900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11,2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11,2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110516</w:t>
                  </w: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3944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110517</w:t>
                  </w:r>
                </w:p>
              </w:tc>
              <w:tc>
                <w:tcPr>
                  <w:tcW w:w="4522" w:type="dxa"/>
                  <w:tcBorders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841" w:type="dxa"/>
                  <w:tcBorders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1295</w:t>
                  </w: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  <w:r w:rsidRPr="00E67490"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522" w:type="dxa"/>
                  <w:tcBorders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841" w:type="dxa"/>
                  <w:tcBorders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DC3787" w:rsidRPr="00E91C8F" w:rsidTr="00DC3787">
              <w:trPr>
                <w:trHeight w:val="228"/>
              </w:trPr>
              <w:tc>
                <w:tcPr>
                  <w:tcW w:w="7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52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8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DC3787" w:rsidRPr="00E67490" w:rsidRDefault="00DC3787" w:rsidP="00A04C14">
                  <w:pPr>
                    <w:spacing w:after="0" w:line="240" w:lineRule="auto"/>
                    <w:jc w:val="right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265CE3" w:rsidRPr="00E4455A" w:rsidRDefault="00265CE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5AE1" w:rsidTr="006E373D">
        <w:tc>
          <w:tcPr>
            <w:tcW w:w="9606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3F683E" wp14:editId="4C8F0C95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BF5675">
                                    <w:rPr>
                                      <w:sz w:val="18"/>
                                      <w:szCs w:val="18"/>
                                    </w:rPr>
                                    <w:t xml:space="preserve"> 20.02.2015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BF5675">
                              <w:rPr>
                                <w:sz w:val="18"/>
                                <w:szCs w:val="18"/>
                              </w:rPr>
                              <w:t xml:space="preserve"> 20.02.2015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6E373D">
        <w:trPr>
          <w:trHeight w:val="847"/>
        </w:trPr>
        <w:tc>
          <w:tcPr>
            <w:tcW w:w="1975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372" w:type="dxa"/>
            <w:gridSpan w:val="2"/>
          </w:tcPr>
          <w:p w:rsidR="00F9010E" w:rsidRPr="006B3499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E6395F" w:rsidRPr="006B3499" w:rsidRDefault="00BF5675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Ing. Jan Kopečný, DrSc.</w:t>
            </w:r>
            <w:r w:rsidR="00E6395F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BF5675" w:rsidRPr="006B3499" w:rsidRDefault="00E6395F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ředitel</w:t>
            </w:r>
          </w:p>
        </w:tc>
        <w:tc>
          <w:tcPr>
            <w:tcW w:w="4259" w:type="dxa"/>
            <w:gridSpan w:val="3"/>
          </w:tcPr>
          <w:p w:rsidR="00F9010E" w:rsidRPr="006B3499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E6395F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Ústav živočišné fyziologie a genetiky AV ČR, v.v.i.</w:t>
            </w:r>
          </w:p>
        </w:tc>
      </w:tr>
      <w:tr w:rsidR="00002DBE" w:rsidTr="006E373D">
        <w:trPr>
          <w:trHeight w:val="1009"/>
        </w:trPr>
        <w:tc>
          <w:tcPr>
            <w:tcW w:w="1975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631" w:type="dxa"/>
            <w:gridSpan w:val="5"/>
          </w:tcPr>
          <w:p w:rsidR="00002DBE" w:rsidRPr="006B3499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002DBE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Prof. MVDr. Jan Motlík, DrSc., vedoucí projektu (ředitel Centra)</w:t>
            </w:r>
          </w:p>
          <w:p w:rsidR="00002DBE" w:rsidRPr="006B3499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E6395F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Ing. Zdeňka Kynychová – hlavní ekonom projektu</w:t>
            </w:r>
          </w:p>
        </w:tc>
      </w:tr>
      <w:tr w:rsidR="0004245B" w:rsidTr="006E373D">
        <w:trPr>
          <w:trHeight w:val="843"/>
        </w:trPr>
        <w:tc>
          <w:tcPr>
            <w:tcW w:w="1975" w:type="dxa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552" w:type="dxa"/>
            <w:gridSpan w:val="4"/>
          </w:tcPr>
          <w:p w:rsidR="0004245B" w:rsidRPr="006B3499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E6395F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posuny milníků (především stavby a milníků na to navazujících )</w:t>
            </w:r>
          </w:p>
          <w:p w:rsidR="00E6395F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změna ředitele Centra a klíčových zaměstnanců</w:t>
            </w:r>
          </w:p>
          <w:p w:rsidR="00E6395F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využití stavebních úspor</w:t>
            </w:r>
          </w:p>
          <w:p w:rsidR="00E6395F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79" w:type="dxa"/>
          </w:tcPr>
          <w:p w:rsidR="0004245B" w:rsidRPr="006B3499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Finanční dopady</w:t>
            </w:r>
            <w:r w:rsidR="001057A4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E6395F" w:rsidRPr="006B3499" w:rsidRDefault="00E6395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Využití stavebních úspor znamená prozatím užití 100% dotace </w:t>
            </w:r>
          </w:p>
        </w:tc>
      </w:tr>
      <w:tr w:rsidR="0004245B" w:rsidTr="006E373D">
        <w:trPr>
          <w:trHeight w:val="869"/>
        </w:trPr>
        <w:tc>
          <w:tcPr>
            <w:tcW w:w="1975" w:type="dxa"/>
          </w:tcPr>
          <w:p w:rsidR="0004245B" w:rsidRPr="00E4455A" w:rsidRDefault="0004245B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631" w:type="dxa"/>
            <w:gridSpan w:val="5"/>
          </w:tcPr>
          <w:p w:rsidR="0004245B" w:rsidRPr="006B3499" w:rsidRDefault="0004245B" w:rsidP="006B3499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808E7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17 815 561,12 Kč (25%)</w:t>
            </w:r>
          </w:p>
          <w:p w:rsidR="0079797B" w:rsidRPr="006B3499" w:rsidRDefault="0079797B" w:rsidP="0079797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Rekonstrukce stáje Střednice 1 a 2 – zahájení leden 2014 – spolupráce s dodavatelem stavby musela být ukončena (odstoupení od smlouvy květen 2014), bylo vyhlášeno nové VŘ na dokončení rekonstrukce (práce již probíhají) a došlo k posunutí milníku dokončení na I.Q/2015</w:t>
            </w:r>
          </w:p>
          <w:p w:rsidR="006B3499" w:rsidRDefault="0079797B" w:rsidP="006B349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Novostavba Biomedicína – zahájení březen 2014, ukončení leden 2015 – od časového harmonogramu stavby byly jen malé odchylky</w:t>
            </w:r>
          </w:p>
          <w:p w:rsidR="0079797B" w:rsidRPr="006B3499" w:rsidRDefault="0079797B" w:rsidP="006B349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Pavilon ECHO – zahájení 4.Q/2014, ukončení IV/2015 – stavba probíhá</w:t>
            </w:r>
          </w:p>
          <w:p w:rsidR="0004245B" w:rsidRPr="006B3499" w:rsidRDefault="0004245B" w:rsidP="006B3499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808E7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klíčové vybavení bylo pořízeno ze 100 % (dle TA předpokládaná cena 31,3 mil)</w:t>
            </w:r>
          </w:p>
          <w:p w:rsidR="0004245B" w:rsidRPr="006B3499" w:rsidRDefault="0081392A" w:rsidP="006B3499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6B3499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6B349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808E7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16 941182,57 Kč (59%)</w:t>
            </w:r>
            <w:r w:rsidR="006B3499" w:rsidRPr="006B3499">
              <w:rPr>
                <w:rFonts w:asciiTheme="minorHAnsi" w:hAnsiTheme="minorHAnsi" w:cstheme="minorHAnsi"/>
                <w:sz w:val="18"/>
                <w:szCs w:val="18"/>
              </w:rPr>
              <w:t>, projekt je personálně dobře zajištěn</w:t>
            </w:r>
            <w:r w:rsidR="00B808E7" w:rsidRPr="006B34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DA6654" w:rsidTr="006E373D">
        <w:tc>
          <w:tcPr>
            <w:tcW w:w="1975" w:type="dxa"/>
          </w:tcPr>
          <w:p w:rsidR="00DA6654" w:rsidRPr="00E4455A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 w:rsidR="007B2E9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631" w:type="dxa"/>
            <w:gridSpan w:val="5"/>
          </w:tcPr>
          <w:p w:rsidR="006B3499" w:rsidRPr="006B3499" w:rsidRDefault="006B3499" w:rsidP="006B349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Předložené výdaje (v Kč i %) –  95 088 385,92 Kč tj. 54,47 % způsobilých výdajů</w:t>
            </w:r>
          </w:p>
          <w:p w:rsidR="006B3499" w:rsidRPr="006B3499" w:rsidRDefault="006B3499" w:rsidP="006B3499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Schválené výdaje (v Kč i %) – 80 249 545,92 Kč tj. 45,97 způsobilých výdajů</w:t>
            </w:r>
          </w:p>
          <w:p w:rsidR="00DA6654" w:rsidRPr="006B3499" w:rsidRDefault="006B3499" w:rsidP="006B349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3499">
              <w:rPr>
                <w:rFonts w:asciiTheme="minorHAnsi" w:hAnsiTheme="minorHAnsi" w:cstheme="minorHAnsi"/>
                <w:sz w:val="18"/>
                <w:szCs w:val="18"/>
              </w:rPr>
              <w:t>Certifikované výdaje (v Kč i %) - 80 249 545,92 Kč tj. 45,97 % způsobilých výdajů</w:t>
            </w:r>
          </w:p>
        </w:tc>
      </w:tr>
      <w:tr w:rsidR="00C43F6D" w:rsidTr="006E373D">
        <w:tc>
          <w:tcPr>
            <w:tcW w:w="1975" w:type="dxa"/>
          </w:tcPr>
          <w:p w:rsidR="00C43F6D" w:rsidRPr="00E4455A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z celkových výdajů proje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 w:rsidR="008C2B2A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631" w:type="dxa"/>
            <w:gridSpan w:val="5"/>
          </w:tcPr>
          <w:p w:rsidR="00C43F6D" w:rsidRPr="00E4455A" w:rsidRDefault="006B3499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Nezpůsobilé: 23 498 689,00 Kč, tj. 13,46% způsobilých výdajů</w:t>
            </w:r>
          </w:p>
        </w:tc>
      </w:tr>
      <w:tr w:rsidR="00D2753C" w:rsidTr="006E373D">
        <w:tc>
          <w:tcPr>
            <w:tcW w:w="1975" w:type="dxa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631" w:type="dxa"/>
            <w:gridSpan w:val="5"/>
          </w:tcPr>
          <w:p w:rsidR="006B3499" w:rsidRPr="006B3499" w:rsidRDefault="006B3499" w:rsidP="006B349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6B3499">
              <w:rPr>
                <w:bCs/>
                <w:sz w:val="18"/>
                <w:szCs w:val="18"/>
              </w:rPr>
              <w:t>Případné riziko může představovat zpožděná Rekonstrukce stájí ve Střednicích, u které vznikly komplikace, které by mohly mít negativní vliv na realizaci  projektu. Průběh výzkumných projektů je však operativně zajištěn.</w:t>
            </w:r>
          </w:p>
          <w:p w:rsidR="00D2753C" w:rsidRPr="00E4455A" w:rsidRDefault="00D2753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31A3" w:rsidTr="006E373D">
        <w:tc>
          <w:tcPr>
            <w:tcW w:w="9606" w:type="dxa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6E373D" w:rsidTr="006E373D">
        <w:tc>
          <w:tcPr>
            <w:tcW w:w="1975" w:type="dxa"/>
          </w:tcPr>
          <w:p w:rsidR="006E373D" w:rsidRPr="00AE72C5" w:rsidRDefault="006E373D" w:rsidP="002A4C4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Zdroje pro úhradu 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631" w:type="dxa"/>
            <w:gridSpan w:val="5"/>
          </w:tcPr>
          <w:p w:rsidR="006E373D" w:rsidRDefault="006E373D" w:rsidP="002A4C4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plán do roku 2020 předpokládá finanční zdroje ze smluvního výzkumu ve výši 35 </w:t>
            </w:r>
            <w:r w:rsidR="00D819FD">
              <w:rPr>
                <w:sz w:val="18"/>
              </w:rPr>
              <w:t>mil.</w:t>
            </w:r>
            <w:r>
              <w:rPr>
                <w:sz w:val="18"/>
              </w:rPr>
              <w:t xml:space="preserve"> Kč a finanční zdroje z mezinárodních grantů ve výši 24 </w:t>
            </w:r>
            <w:r w:rsidR="00D819FD">
              <w:rPr>
                <w:sz w:val="18"/>
              </w:rPr>
              <w:t>mil</w:t>
            </w:r>
            <w:r>
              <w:rPr>
                <w:sz w:val="18"/>
              </w:rPr>
              <w:t xml:space="preserve"> Kč. </w:t>
            </w:r>
          </w:p>
          <w:p w:rsidR="006E373D" w:rsidRDefault="006E373D" w:rsidP="002A4C47">
            <w:pPr>
              <w:spacing w:before="60" w:after="60" w:line="240" w:lineRule="auto"/>
            </w:pPr>
          </w:p>
        </w:tc>
      </w:tr>
      <w:tr w:rsidR="006E373D" w:rsidTr="006E373D">
        <w:tc>
          <w:tcPr>
            <w:tcW w:w="1975" w:type="dxa"/>
          </w:tcPr>
          <w:p w:rsidR="006E373D" w:rsidRPr="00AE72C5" w:rsidRDefault="006E373D" w:rsidP="002A4C4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631" w:type="dxa"/>
            <w:gridSpan w:val="5"/>
          </w:tcPr>
          <w:p w:rsidR="006E373D" w:rsidRDefault="006E373D" w:rsidP="006E373D">
            <w:pPr>
              <w:spacing w:before="60" w:after="60" w:line="240" w:lineRule="auto"/>
            </w:pPr>
            <w:r w:rsidRPr="00CC0C8F">
              <w:rPr>
                <w:sz w:val="18"/>
              </w:rPr>
              <w:t>Požadavky na účelové zdroje centra</w:t>
            </w:r>
            <w:r>
              <w:rPr>
                <w:sz w:val="18"/>
              </w:rPr>
              <w:t xml:space="preserve"> jsou celkem 80 mil. Kč pro období do roku 2020. Z tohoto objemu je podpora NPU vyčíslena na 23 mil. Kč (+2,5 mil. na reinvestice), zatímco institucionální podpora je předpokládána ve výši 20 mil. Kč. </w:t>
            </w:r>
            <w:r>
              <w:t xml:space="preserve"> </w:t>
            </w:r>
          </w:p>
        </w:tc>
      </w:tr>
      <w:tr w:rsidR="006E373D" w:rsidTr="006E373D">
        <w:tc>
          <w:tcPr>
            <w:tcW w:w="1975" w:type="dxa"/>
          </w:tcPr>
          <w:p w:rsidR="006E373D" w:rsidRPr="00AE72C5" w:rsidRDefault="006E373D" w:rsidP="002A4C4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631" w:type="dxa"/>
            <w:gridSpan w:val="5"/>
          </w:tcPr>
          <w:p w:rsidR="006E373D" w:rsidRDefault="006E373D" w:rsidP="006E373D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Závazné indikátory jsou</w:t>
            </w:r>
            <w:r w:rsidR="00D819FD">
              <w:rPr>
                <w:sz w:val="18"/>
              </w:rPr>
              <w:t xml:space="preserve">: </w:t>
            </w:r>
            <w:r>
              <w:rPr>
                <w:sz w:val="18"/>
              </w:rPr>
              <w:t xml:space="preserve"> z</w:t>
            </w:r>
            <w:r w:rsidRPr="006E373D">
              <w:rPr>
                <w:sz w:val="18"/>
              </w:rPr>
              <w:t xml:space="preserve">achovat a efektivně provozovat centrum </w:t>
            </w:r>
            <w:r w:rsidR="00D819FD">
              <w:rPr>
                <w:sz w:val="18"/>
              </w:rPr>
              <w:t xml:space="preserve"> </w:t>
            </w:r>
            <w:r w:rsidRPr="006E373D">
              <w:rPr>
                <w:sz w:val="18"/>
              </w:rPr>
              <w:t>ke stanovenému účelu, udržet minimálně na stejné úrovni počet nově vytvořených pracovních míst, udržet indikátory: "Rozšířené nebo zrekonstruované kapacity" a "Vybudované kapacity" v užívání pro původní účel</w:t>
            </w:r>
            <w:r>
              <w:rPr>
                <w:sz w:val="18"/>
              </w:rPr>
              <w:t>.</w:t>
            </w:r>
          </w:p>
          <w:p w:rsidR="006E373D" w:rsidRDefault="006E373D" w:rsidP="006E373D">
            <w:pPr>
              <w:spacing w:before="60" w:after="60" w:line="240" w:lineRule="auto"/>
            </w:pPr>
            <w:r w:rsidRPr="006E373D">
              <w:rPr>
                <w:sz w:val="18"/>
              </w:rPr>
              <w:t>Ostatní indikátory jsou odborné publikace,</w:t>
            </w:r>
            <w:r>
              <w:rPr>
                <w:sz w:val="18"/>
              </w:rPr>
              <w:t xml:space="preserve"> </w:t>
            </w:r>
            <w:r w:rsidRPr="006E373D">
              <w:rPr>
                <w:sz w:val="18"/>
              </w:rPr>
              <w:t>výsledky výzkumu chráněné na základě zvláštního právního předpisu, objem smluvního výzkumu, počet úspěšných absolventů magisterských a doktorských studijních programů, počet projektů spolupráce aplikační sféry s regionálními VaV centry</w:t>
            </w:r>
            <w:r>
              <w:rPr>
                <w:sz w:val="18"/>
              </w:rPr>
              <w:t>.</w:t>
            </w:r>
          </w:p>
        </w:tc>
      </w:tr>
      <w:tr w:rsidR="006E373D" w:rsidTr="006E373D">
        <w:tc>
          <w:tcPr>
            <w:tcW w:w="1975" w:type="dxa"/>
          </w:tcPr>
          <w:p w:rsidR="006E373D" w:rsidRDefault="006E373D" w:rsidP="002A4C4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631" w:type="dxa"/>
            <w:gridSpan w:val="5"/>
          </w:tcPr>
          <w:p w:rsidR="00D819FD" w:rsidRDefault="004D2B0B" w:rsidP="004D2B0B">
            <w:pPr>
              <w:spacing w:before="60" w:after="60" w:line="240" w:lineRule="auto"/>
              <w:rPr>
                <w:sz w:val="18"/>
              </w:rPr>
            </w:pPr>
            <w:r w:rsidRPr="004D2B0B">
              <w:rPr>
                <w:sz w:val="18"/>
              </w:rPr>
              <w:t>Toto centrum patří z hlediska výše dotace (cca 174 mil Kč) k menším centrům při VÚ AV ČR . Centrum je ve výstavbě. Realizační fáze má být ukončena k 31.12. 2015</w:t>
            </w:r>
            <w:r>
              <w:rPr>
                <w:sz w:val="18"/>
              </w:rPr>
              <w:t>.</w:t>
            </w:r>
          </w:p>
          <w:p w:rsidR="004D2B0B" w:rsidRPr="004D2B0B" w:rsidRDefault="004D2B0B" w:rsidP="004D2B0B">
            <w:pPr>
              <w:spacing w:before="60" w:after="60" w:line="240" w:lineRule="auto"/>
              <w:rPr>
                <w:sz w:val="18"/>
              </w:rPr>
            </w:pPr>
            <w:r w:rsidRPr="004D2B0B">
              <w:rPr>
                <w:sz w:val="18"/>
              </w:rPr>
              <w:t>Projekt nemá žádného dalšího partnera.</w:t>
            </w:r>
          </w:p>
          <w:p w:rsidR="004D2B0B" w:rsidRPr="004D2B0B" w:rsidRDefault="004D2B0B" w:rsidP="004D2B0B">
            <w:pPr>
              <w:spacing w:before="60" w:after="60" w:line="240" w:lineRule="auto"/>
              <w:rPr>
                <w:sz w:val="18"/>
              </w:rPr>
            </w:pPr>
            <w:r w:rsidRPr="004D2B0B">
              <w:rPr>
                <w:sz w:val="18"/>
              </w:rPr>
              <w:t xml:space="preserve">Toto centrum nemá v ČR ani v Evropě konkurenci a je proto pochopitelné, že dlouhodobě spolupracuje především s obdobným pracovištěm v USA. Z hlediska jeho udržitelnosti je velmi pozitivní skutečnost, že řešení výše uvedených modelů je bezprostředně spojeno s lékařským a farmaceutickým výzkumem a že od této mezioborové spolupráce je možno očekávat originální výsledky. </w:t>
            </w:r>
          </w:p>
          <w:p w:rsidR="004D2B0B" w:rsidRPr="004D2B0B" w:rsidRDefault="004D2B0B" w:rsidP="004D2B0B">
            <w:pPr>
              <w:spacing w:before="60" w:after="60" w:line="240" w:lineRule="auto"/>
              <w:rPr>
                <w:sz w:val="18"/>
              </w:rPr>
            </w:pPr>
            <w:r w:rsidRPr="004D2B0B">
              <w:rPr>
                <w:sz w:val="18"/>
              </w:rPr>
              <w:t xml:space="preserve">V současné době se tzv. translační výzkum realizuje při spolupráci centra PIGMOD s americkou </w:t>
            </w:r>
            <w:r w:rsidRPr="004D2B0B">
              <w:rPr>
                <w:sz w:val="18"/>
              </w:rPr>
              <w:lastRenderedPageBreak/>
              <w:t xml:space="preserve">firmou NEURALSTEM a Universitou v San Diegu. </w:t>
            </w:r>
          </w:p>
          <w:p w:rsidR="006E373D" w:rsidRDefault="004D2B0B" w:rsidP="00D819FD">
            <w:pPr>
              <w:spacing w:before="60" w:after="60" w:line="240" w:lineRule="auto"/>
            </w:pPr>
            <w:r w:rsidRPr="004D2B0B">
              <w:rPr>
                <w:sz w:val="18"/>
              </w:rPr>
              <w:t xml:space="preserve">Centrum nemá závažnější problémy s plněním monitorovacích indikátorů. I když je lokalizováno „na venkově“ daleko od větších městských center úspěšně se vyrovnává i se zabezpečováním kvalifikovaných pracovníků. </w:t>
            </w:r>
            <w:r>
              <w:rPr>
                <w:sz w:val="18"/>
              </w:rPr>
              <w:t>V</w:t>
            </w:r>
            <w:r w:rsidRPr="004D2B0B">
              <w:rPr>
                <w:sz w:val="18"/>
              </w:rPr>
              <w:t xml:space="preserve"> současné době např. podepsali šestiletou smlouvu s americkou nadací CHDI. Závěrem lze konstatovat, že pokud  centrum PIGMOD zvládne v nejbližší době dostavbu a přesun přístrojové techniky do nového pavilonu, budou vytvořeny základní předpoklady nejen pro jeho udržitelnost, ale i pro jeho další rozvoj a splnění hlavního cíle, tj. vytvoření světového biomedicínského centra</w:t>
            </w:r>
          </w:p>
        </w:tc>
      </w:tr>
      <w:tr w:rsidR="006E373D" w:rsidTr="006E373D">
        <w:tc>
          <w:tcPr>
            <w:tcW w:w="1975" w:type="dxa"/>
          </w:tcPr>
          <w:p w:rsidR="006E373D" w:rsidRDefault="006E373D" w:rsidP="002A4C4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Poznatky z návštěvy týmu zmocněnce pro udržitelnost</w:t>
            </w:r>
          </w:p>
        </w:tc>
        <w:tc>
          <w:tcPr>
            <w:tcW w:w="7631" w:type="dxa"/>
            <w:gridSpan w:val="5"/>
          </w:tcPr>
          <w:p w:rsidR="006E373D" w:rsidRDefault="006E373D" w:rsidP="002A4C4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nemá transparentní strukturu výzkumných týmů. </w:t>
            </w:r>
            <w:r w:rsidRPr="00434625">
              <w:rPr>
                <w:sz w:val="18"/>
              </w:rPr>
              <w:t xml:space="preserve">Současný počet výzkumníků zaměstnaných v centru je </w:t>
            </w:r>
            <w:r>
              <w:rPr>
                <w:sz w:val="18"/>
              </w:rPr>
              <w:t>31</w:t>
            </w:r>
            <w:r w:rsidRPr="00434625">
              <w:rPr>
                <w:sz w:val="18"/>
              </w:rPr>
              <w:t xml:space="preserve"> odborných pracovníků</w:t>
            </w:r>
            <w:r>
              <w:rPr>
                <w:sz w:val="18"/>
              </w:rPr>
              <w:t xml:space="preserve"> (vedoucí výzkumného programu, senior researcher, junior researcher, Ph.D student).</w:t>
            </w:r>
          </w:p>
          <w:p w:rsidR="006E373D" w:rsidRDefault="006E373D" w:rsidP="002A4C4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Plánovaný počet výzkumníků byl 36 pracovníků. V současnosti v centru nepůsobí odborníci ze zahraniční (nebyli ani plánování). Centrum má tuzemské i zahraniční partnery výzkumu. Mezi tuzemské partnery patří </w:t>
            </w:r>
            <w:r w:rsidR="004D2B0B" w:rsidRPr="004D2B0B">
              <w:rPr>
                <w:sz w:val="18"/>
              </w:rPr>
              <w:t>Biocev, MI</w:t>
            </w:r>
            <w:r w:rsidR="004D2B0B">
              <w:rPr>
                <w:sz w:val="18"/>
              </w:rPr>
              <w:t>TOTEAM UK a</w:t>
            </w:r>
            <w:r w:rsidR="004D2B0B" w:rsidRPr="004D2B0B">
              <w:rPr>
                <w:sz w:val="18"/>
              </w:rPr>
              <w:t xml:space="preserve"> ICRC</w:t>
            </w:r>
            <w:r>
              <w:rPr>
                <w:sz w:val="18"/>
              </w:rPr>
              <w:t>. Mezi zahraniční</w:t>
            </w:r>
            <w:r w:rsidR="004D2B0B">
              <w:rPr>
                <w:sz w:val="18"/>
              </w:rPr>
              <w:t xml:space="preserve"> partnery centra patří</w:t>
            </w:r>
            <w:r w:rsidRPr="00BC32E8">
              <w:rPr>
                <w:sz w:val="18"/>
              </w:rPr>
              <w:t xml:space="preserve"> </w:t>
            </w:r>
            <w:r w:rsidR="004D2B0B" w:rsidRPr="004D2B0B">
              <w:rPr>
                <w:sz w:val="18"/>
              </w:rPr>
              <w:t>University Boston, Milano, San Diego,Zurich, Aarhus, Muenster, Inst. of G. Huntington Muenster, CHDI Foundation, fy Neuralstem, uniQure</w:t>
            </w:r>
            <w:r w:rsidR="004D2B0B">
              <w:rPr>
                <w:sz w:val="18"/>
              </w:rPr>
              <w:t>.</w:t>
            </w:r>
          </w:p>
        </w:tc>
      </w:tr>
      <w:tr w:rsidR="006E373D" w:rsidTr="006E373D">
        <w:tc>
          <w:tcPr>
            <w:tcW w:w="1975" w:type="dxa"/>
          </w:tcPr>
          <w:p w:rsidR="006E373D" w:rsidRDefault="006E373D" w:rsidP="002A4C4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631" w:type="dxa"/>
            <w:gridSpan w:val="5"/>
          </w:tcPr>
          <w:p w:rsidR="006E373D" w:rsidRDefault="00D819FD" w:rsidP="002A4C4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A-B</w:t>
            </w:r>
          </w:p>
          <w:p w:rsidR="00D819FD" w:rsidRDefault="00D819FD" w:rsidP="00D819FD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Pouze z titulu dostavby centra do konce r. 2015, </w:t>
            </w:r>
          </w:p>
          <w:p w:rsidR="00D819FD" w:rsidRPr="00D819FD" w:rsidRDefault="00D819FD" w:rsidP="00705D9E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Výzkum</w:t>
            </w:r>
            <w:r w:rsidR="00C22573">
              <w:rPr>
                <w:sz w:val="18"/>
              </w:rPr>
              <w:t xml:space="preserve">ná činnost již nyní probíhá na </w:t>
            </w:r>
            <w:r w:rsidR="00705D9E">
              <w:rPr>
                <w:sz w:val="18"/>
              </w:rPr>
              <w:t>vysoké</w:t>
            </w:r>
            <w:bookmarkStart w:id="0" w:name="_GoBack"/>
            <w:bookmarkEnd w:id="0"/>
            <w:r w:rsidR="00C22573">
              <w:rPr>
                <w:sz w:val="18"/>
              </w:rPr>
              <w:t xml:space="preserve"> úrovni.</w:t>
            </w:r>
          </w:p>
        </w:tc>
      </w:tr>
      <w:tr w:rsidR="006E373D" w:rsidTr="006E373D">
        <w:tc>
          <w:tcPr>
            <w:tcW w:w="1975" w:type="dxa"/>
          </w:tcPr>
          <w:p w:rsidR="006E373D" w:rsidRDefault="006E373D" w:rsidP="002A4C4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631" w:type="dxa"/>
            <w:gridSpan w:val="5"/>
          </w:tcPr>
          <w:p w:rsidR="006E373D" w:rsidRDefault="006E373D" w:rsidP="002A4C47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EE2" w:rsidRDefault="00050EE2" w:rsidP="00353AEB">
      <w:pPr>
        <w:spacing w:after="0" w:line="240" w:lineRule="auto"/>
      </w:pPr>
      <w:r>
        <w:separator/>
      </w:r>
    </w:p>
  </w:endnote>
  <w:endnote w:type="continuationSeparator" w:id="0">
    <w:p w:rsidR="00050EE2" w:rsidRDefault="00050EE2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705D9E" w:rsidRPr="00705D9E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4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705D9E" w:rsidRPr="00705D9E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4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EE2" w:rsidRDefault="00050EE2" w:rsidP="00353AEB">
      <w:pPr>
        <w:spacing w:after="0" w:line="240" w:lineRule="auto"/>
      </w:pPr>
      <w:r>
        <w:separator/>
      </w:r>
    </w:p>
  </w:footnote>
  <w:footnote w:type="continuationSeparator" w:id="0">
    <w:p w:rsidR="00050EE2" w:rsidRDefault="00050EE2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C81"/>
    <w:multiLevelType w:val="hybridMultilevel"/>
    <w:tmpl w:val="0DFE3DF8"/>
    <w:lvl w:ilvl="0" w:tplc="F2900D1A">
      <w:start w:val="148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E6C4C"/>
    <w:multiLevelType w:val="hybridMultilevel"/>
    <w:tmpl w:val="35F2CBE8"/>
    <w:lvl w:ilvl="0" w:tplc="A4B0639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3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7396E"/>
    <w:multiLevelType w:val="hybridMultilevel"/>
    <w:tmpl w:val="1BD624AE"/>
    <w:lvl w:ilvl="0" w:tplc="F2900D1A">
      <w:start w:val="1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8"/>
  </w:num>
  <w:num w:numId="5">
    <w:abstractNumId w:val="8"/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3"/>
  </w:num>
  <w:num w:numId="16">
    <w:abstractNumId w:val="8"/>
  </w:num>
  <w:num w:numId="17">
    <w:abstractNumId w:val="8"/>
  </w:num>
  <w:num w:numId="18">
    <w:abstractNumId w:val="14"/>
  </w:num>
  <w:num w:numId="19">
    <w:abstractNumId w:val="2"/>
  </w:num>
  <w:num w:numId="20">
    <w:abstractNumId w:val="10"/>
  </w:num>
  <w:num w:numId="21">
    <w:abstractNumId w:val="11"/>
  </w:num>
  <w:num w:numId="22">
    <w:abstractNumId w:val="4"/>
  </w:num>
  <w:num w:numId="23">
    <w:abstractNumId w:val="12"/>
  </w:num>
  <w:num w:numId="24">
    <w:abstractNumId w:val="1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041D"/>
    <w:rsid w:val="00050EE2"/>
    <w:rsid w:val="0005178F"/>
    <w:rsid w:val="00070BDB"/>
    <w:rsid w:val="00071F64"/>
    <w:rsid w:val="000A69DE"/>
    <w:rsid w:val="000B7BB7"/>
    <w:rsid w:val="000C71C7"/>
    <w:rsid w:val="000F0945"/>
    <w:rsid w:val="0010270A"/>
    <w:rsid w:val="001057A4"/>
    <w:rsid w:val="00125F00"/>
    <w:rsid w:val="0018459D"/>
    <w:rsid w:val="001845D5"/>
    <w:rsid w:val="001B09DB"/>
    <w:rsid w:val="001B2134"/>
    <w:rsid w:val="00235AE1"/>
    <w:rsid w:val="00265CE3"/>
    <w:rsid w:val="002A102B"/>
    <w:rsid w:val="002B4A3E"/>
    <w:rsid w:val="002C69A4"/>
    <w:rsid w:val="00353AEB"/>
    <w:rsid w:val="003D1E91"/>
    <w:rsid w:val="00413C71"/>
    <w:rsid w:val="00431B1E"/>
    <w:rsid w:val="004C4832"/>
    <w:rsid w:val="004D2B0B"/>
    <w:rsid w:val="004D6F6B"/>
    <w:rsid w:val="00500997"/>
    <w:rsid w:val="0052281E"/>
    <w:rsid w:val="00526313"/>
    <w:rsid w:val="00595603"/>
    <w:rsid w:val="005D613D"/>
    <w:rsid w:val="005F27AE"/>
    <w:rsid w:val="0060312A"/>
    <w:rsid w:val="00686EA8"/>
    <w:rsid w:val="006B3499"/>
    <w:rsid w:val="006C4C45"/>
    <w:rsid w:val="006E373D"/>
    <w:rsid w:val="007011BD"/>
    <w:rsid w:val="00705D9E"/>
    <w:rsid w:val="00737A93"/>
    <w:rsid w:val="00742563"/>
    <w:rsid w:val="00774A9C"/>
    <w:rsid w:val="0079797B"/>
    <w:rsid w:val="007A62D7"/>
    <w:rsid w:val="007B2E97"/>
    <w:rsid w:val="0081225A"/>
    <w:rsid w:val="0081392A"/>
    <w:rsid w:val="008146D9"/>
    <w:rsid w:val="008353DD"/>
    <w:rsid w:val="008C2B2A"/>
    <w:rsid w:val="00924BF2"/>
    <w:rsid w:val="009360DE"/>
    <w:rsid w:val="009372B3"/>
    <w:rsid w:val="009E437E"/>
    <w:rsid w:val="00A0019C"/>
    <w:rsid w:val="00A431A3"/>
    <w:rsid w:val="00A74241"/>
    <w:rsid w:val="00A7545D"/>
    <w:rsid w:val="00AA442B"/>
    <w:rsid w:val="00AD65D3"/>
    <w:rsid w:val="00AE72C5"/>
    <w:rsid w:val="00AF6EBB"/>
    <w:rsid w:val="00B00DA4"/>
    <w:rsid w:val="00B07516"/>
    <w:rsid w:val="00B277A3"/>
    <w:rsid w:val="00B31B5B"/>
    <w:rsid w:val="00B808E7"/>
    <w:rsid w:val="00BD1371"/>
    <w:rsid w:val="00BF5675"/>
    <w:rsid w:val="00BF62ED"/>
    <w:rsid w:val="00C217DD"/>
    <w:rsid w:val="00C22573"/>
    <w:rsid w:val="00C43F6D"/>
    <w:rsid w:val="00C56390"/>
    <w:rsid w:val="00C92258"/>
    <w:rsid w:val="00CC6243"/>
    <w:rsid w:val="00CD0222"/>
    <w:rsid w:val="00D03FD2"/>
    <w:rsid w:val="00D2753C"/>
    <w:rsid w:val="00D819FD"/>
    <w:rsid w:val="00DA6654"/>
    <w:rsid w:val="00DA7033"/>
    <w:rsid w:val="00DC3787"/>
    <w:rsid w:val="00DD26D3"/>
    <w:rsid w:val="00E05352"/>
    <w:rsid w:val="00E20092"/>
    <w:rsid w:val="00E43C3D"/>
    <w:rsid w:val="00E4455A"/>
    <w:rsid w:val="00E6395F"/>
    <w:rsid w:val="00E71CB7"/>
    <w:rsid w:val="00EC3BBE"/>
    <w:rsid w:val="00EE2A12"/>
    <w:rsid w:val="00F0067F"/>
    <w:rsid w:val="00F114E7"/>
    <w:rsid w:val="00F34368"/>
    <w:rsid w:val="00F44BAD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B277A3"/>
    <w:rPr>
      <w:rFonts w:ascii="Calibri" w:eastAsia="Times New Roman" w:hAnsi="Calibri" w:cs="Calibri"/>
      <w:sz w:val="22"/>
      <w:szCs w:val="22"/>
    </w:rPr>
  </w:style>
  <w:style w:type="paragraph" w:customStyle="1" w:styleId="Barevnseznamzvraznn11">
    <w:name w:val="Barevný seznam – zvýraznění 11"/>
    <w:basedOn w:val="Normln"/>
    <w:rsid w:val="00DC3787"/>
    <w:pPr>
      <w:ind w:left="720"/>
    </w:pPr>
    <w:rPr>
      <w:rFonts w:ascii="Calibri" w:eastAsia="Times New Roman" w:hAnsi="Calibri" w:cs="Times New Roman"/>
      <w:sz w:val="22"/>
    </w:rPr>
  </w:style>
  <w:style w:type="paragraph" w:customStyle="1" w:styleId="Default">
    <w:name w:val="Default"/>
    <w:rsid w:val="00DC378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B277A3"/>
    <w:rPr>
      <w:rFonts w:ascii="Calibri" w:eastAsia="Times New Roman" w:hAnsi="Calibri" w:cs="Calibri"/>
      <w:sz w:val="22"/>
      <w:szCs w:val="22"/>
    </w:rPr>
  </w:style>
  <w:style w:type="paragraph" w:customStyle="1" w:styleId="Barevnseznamzvraznn11">
    <w:name w:val="Barevný seznam – zvýraznění 11"/>
    <w:basedOn w:val="Normln"/>
    <w:rsid w:val="00DC3787"/>
    <w:pPr>
      <w:ind w:left="720"/>
    </w:pPr>
    <w:rPr>
      <w:rFonts w:ascii="Calibri" w:eastAsia="Times New Roman" w:hAnsi="Calibri" w:cs="Times New Roman"/>
      <w:sz w:val="22"/>
    </w:rPr>
  </w:style>
  <w:style w:type="paragraph" w:customStyle="1" w:styleId="Default">
    <w:name w:val="Default"/>
    <w:rsid w:val="00DC378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C345C-8E77-4B20-BDF6-900CBCD2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1500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2015-03-16T09:55:00Z</dcterms:created>
  <dcterms:modified xsi:type="dcterms:W3CDTF">2015-03-16T09:55:00Z</dcterms:modified>
</cp:coreProperties>
</file>